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C55" w:rsidRDefault="00630C55" w:rsidP="00630C55">
      <w:r>
        <w:t>EMBODIED TALK</w:t>
      </w:r>
    </w:p>
    <w:p w:rsidR="00630C55" w:rsidRDefault="00630C55" w:rsidP="00630C55"/>
    <w:p w:rsidR="00630C55" w:rsidRDefault="00630C55" w:rsidP="00630C55">
      <w:pPr>
        <w:shd w:val="clear" w:color="auto" w:fill="FFFFFF"/>
        <w:rPr>
          <w:rFonts w:ascii="Calibri" w:eastAsia="Times New Roman" w:hAnsi="Calibri" w:cs="Times New Roman"/>
          <w:color w:val="330000"/>
          <w:sz w:val="22"/>
          <w:szCs w:val="22"/>
          <w:lang w:val="fr-CA"/>
        </w:rPr>
      </w:pPr>
      <w:r>
        <w:rPr>
          <w:rFonts w:ascii="Calibri" w:eastAsia="Times New Roman" w:hAnsi="Calibri" w:cs="Times New Roman"/>
          <w:i/>
          <w:color w:val="330000"/>
          <w:sz w:val="36"/>
          <w:szCs w:val="36"/>
          <w:lang w:val="fr-CA"/>
        </w:rPr>
        <w:t xml:space="preserve">Étirer le temps: </w:t>
      </w:r>
      <w:r w:rsidRPr="00630C55">
        <w:rPr>
          <w:rFonts w:ascii="Calibri" w:eastAsia="Times New Roman" w:hAnsi="Calibri" w:cs="Times New Roman"/>
          <w:i/>
          <w:color w:val="330000"/>
          <w:sz w:val="36"/>
          <w:szCs w:val="36"/>
          <w:lang w:val="fr-CA"/>
        </w:rPr>
        <w:t>Formats inusités</w:t>
      </w:r>
    </w:p>
    <w:p w:rsidR="00630C55" w:rsidRDefault="00630C55" w:rsidP="00630C55">
      <w:pPr>
        <w:shd w:val="clear" w:color="auto" w:fill="FFFFFF"/>
        <w:rPr>
          <w:rFonts w:ascii="Calibri" w:eastAsia="Times New Roman" w:hAnsi="Calibri" w:cs="Times New Roman"/>
          <w:color w:val="330000"/>
          <w:sz w:val="22"/>
          <w:szCs w:val="22"/>
          <w:lang w:val="fr-CA"/>
        </w:rPr>
      </w:pPr>
    </w:p>
    <w:p w:rsidR="00630C55" w:rsidRDefault="00630C55" w:rsidP="00630C55">
      <w:pPr>
        <w:shd w:val="clear" w:color="auto" w:fill="FFFFFF"/>
        <w:rPr>
          <w:rFonts w:ascii="Calibri" w:eastAsia="Times New Roman" w:hAnsi="Calibri" w:cs="Times New Roman"/>
          <w:color w:val="330000"/>
          <w:sz w:val="22"/>
          <w:szCs w:val="22"/>
          <w:lang w:val="fr-CA"/>
        </w:rPr>
      </w:pPr>
      <w:r>
        <w:rPr>
          <w:rFonts w:ascii="Calibri" w:eastAsia="Times New Roman" w:hAnsi="Calibri" w:cs="Times New Roman"/>
          <w:color w:val="330000"/>
          <w:sz w:val="22"/>
          <w:szCs w:val="22"/>
          <w:lang w:val="fr-CA"/>
        </w:rPr>
        <w:t>Quelle est la portée d’un geste lorsqu’il sort des formats habituels et vient étirer le temps? Comment porter en soi un tel geste et le transmettre? Comment s’extraire d’une logique d’efficacité et de productivité pour proposer un espace de rencontre ou/et de confrontation? Que se passe-t-il lorsque le geste artistique est aussi celui du corps qui travaille le silence, la vibration, l'espace et le temps?</w:t>
      </w:r>
    </w:p>
    <w:p w:rsidR="00630C55" w:rsidRDefault="00630C55" w:rsidP="00630C55">
      <w:pPr>
        <w:rPr>
          <w:rFonts w:ascii="Calibri" w:eastAsia="Times New Roman" w:hAnsi="Calibri" w:cs="Times New Roman"/>
          <w:color w:val="330000"/>
          <w:sz w:val="22"/>
          <w:szCs w:val="22"/>
          <w:lang w:val="fr-CA"/>
        </w:rPr>
      </w:pPr>
    </w:p>
    <w:p w:rsidR="00630C55" w:rsidRDefault="00630C55" w:rsidP="00630C55">
      <w:pPr>
        <w:rPr>
          <w:rFonts w:ascii="Calibri" w:eastAsia="Times New Roman" w:hAnsi="Calibri" w:cs="Times New Roman"/>
          <w:color w:val="330000"/>
          <w:sz w:val="22"/>
          <w:szCs w:val="22"/>
          <w:lang w:val="fr-CA"/>
        </w:rPr>
      </w:pPr>
      <w:r>
        <w:rPr>
          <w:rFonts w:ascii="Calibri" w:eastAsia="Times New Roman" w:hAnsi="Calibri" w:cs="Times New Roman"/>
          <w:color w:val="330000"/>
          <w:sz w:val="22"/>
          <w:szCs w:val="22"/>
          <w:lang w:val="fr-CA"/>
        </w:rPr>
        <w:t xml:space="preserve">En ramenant le geste à son plus pur rapport de production, c’est-à-dire à un geste qui est rationalisé dans son unique rapport de vitesse/produit/efficacité, nous perdons toute sa dimension relationnelle, communautaire et spirituelle. Et la production artistique n’échappe pas à cette logique. </w:t>
      </w:r>
      <w:r>
        <w:rPr>
          <w:rFonts w:ascii="Calibri" w:hAnsi="Calibri"/>
          <w:sz w:val="22"/>
          <w:szCs w:val="22"/>
        </w:rPr>
        <w:t xml:space="preserve">Dans cette </w:t>
      </w:r>
      <w:proofErr w:type="spellStart"/>
      <w:r>
        <w:rPr>
          <w:rFonts w:ascii="Calibri" w:hAnsi="Calibri"/>
          <w:i/>
          <w:sz w:val="22"/>
          <w:szCs w:val="22"/>
        </w:rPr>
        <w:t>Embodied</w:t>
      </w:r>
      <w:proofErr w:type="spellEnd"/>
      <w:r>
        <w:rPr>
          <w:rFonts w:ascii="Calibri" w:hAnsi="Calibri"/>
          <w:i/>
          <w:sz w:val="22"/>
          <w:szCs w:val="22"/>
        </w:rPr>
        <w:t xml:space="preserve"> Talk</w:t>
      </w:r>
      <w:r>
        <w:rPr>
          <w:rFonts w:ascii="Calibri" w:hAnsi="Calibri"/>
          <w:sz w:val="22"/>
          <w:szCs w:val="22"/>
        </w:rPr>
        <w:t>, nous irons à la rencontre d’artistes qui osent des formats performatifs « inhabituels » et travaillent sur des durées longues. Elles inventent des dispositifs où le/la spectateur (</w:t>
      </w:r>
      <w:proofErr w:type="spellStart"/>
      <w:r>
        <w:rPr>
          <w:rFonts w:ascii="Calibri" w:hAnsi="Calibri"/>
          <w:sz w:val="22"/>
          <w:szCs w:val="22"/>
        </w:rPr>
        <w:t>trice</w:t>
      </w:r>
      <w:proofErr w:type="spellEnd"/>
      <w:r>
        <w:rPr>
          <w:rFonts w:ascii="Calibri" w:hAnsi="Calibri"/>
          <w:sz w:val="22"/>
          <w:szCs w:val="22"/>
        </w:rPr>
        <w:t xml:space="preserve">) est amené(e) à faire des choix, et doit s’engager physiquement et émotionnellement. Comment l’étirement du temps, l’ennui et le  « non spectaculaire » ouvrent de nouveaux modes de réception et de perception des œuvres ? Comment des états de rêveries, de demi-sommeil ou de résistance deviennent des matériaux de créations ? Comment est-ce que cela demande d’inventer de nouvelles façons d’être </w:t>
      </w:r>
      <w:proofErr w:type="gramStart"/>
      <w:r>
        <w:rPr>
          <w:rFonts w:ascii="Calibri" w:hAnsi="Calibri"/>
          <w:sz w:val="22"/>
          <w:szCs w:val="22"/>
        </w:rPr>
        <w:t>créateur(</w:t>
      </w:r>
      <w:proofErr w:type="spellStart"/>
      <w:proofErr w:type="gramEnd"/>
      <w:r>
        <w:rPr>
          <w:rFonts w:ascii="Calibri" w:hAnsi="Calibri"/>
          <w:sz w:val="22"/>
          <w:szCs w:val="22"/>
        </w:rPr>
        <w:t>trice</w:t>
      </w:r>
      <w:proofErr w:type="spellEnd"/>
      <w:r>
        <w:rPr>
          <w:rFonts w:ascii="Calibri" w:hAnsi="Calibri"/>
          <w:sz w:val="22"/>
          <w:szCs w:val="22"/>
        </w:rPr>
        <w:t>) et d’être spectateur (</w:t>
      </w:r>
      <w:proofErr w:type="spellStart"/>
      <w:r>
        <w:rPr>
          <w:rFonts w:ascii="Calibri" w:hAnsi="Calibri"/>
          <w:sz w:val="22"/>
          <w:szCs w:val="22"/>
        </w:rPr>
        <w:t>trice</w:t>
      </w:r>
      <w:proofErr w:type="spellEnd"/>
      <w:r>
        <w:rPr>
          <w:rFonts w:ascii="Calibri" w:hAnsi="Calibri"/>
          <w:sz w:val="22"/>
          <w:szCs w:val="22"/>
        </w:rPr>
        <w:t xml:space="preserve">) ? </w:t>
      </w:r>
    </w:p>
    <w:p w:rsidR="00630C55" w:rsidRDefault="00630C55" w:rsidP="00630C55">
      <w:pPr>
        <w:shd w:val="clear" w:color="auto" w:fill="FFFFFF"/>
        <w:rPr>
          <w:rFonts w:ascii="Calibri" w:eastAsia="Times New Roman" w:hAnsi="Calibri" w:cs="Times New Roman"/>
          <w:color w:val="330000"/>
          <w:sz w:val="22"/>
          <w:szCs w:val="22"/>
          <w:lang w:val="fr-CA"/>
        </w:rPr>
      </w:pPr>
    </w:p>
    <w:p w:rsidR="00630C55" w:rsidRDefault="00630C55" w:rsidP="00630C55">
      <w:pPr>
        <w:jc w:val="both"/>
        <w:rPr>
          <w:rFonts w:ascii="Calibri" w:hAnsi="Calibri"/>
          <w:sz w:val="22"/>
          <w:szCs w:val="22"/>
        </w:rPr>
      </w:pPr>
      <w:r>
        <w:rPr>
          <w:rFonts w:ascii="Calibri" w:eastAsia="Times New Roman" w:hAnsi="Calibri" w:cs="Times New Roman"/>
          <w:color w:val="330000"/>
          <w:sz w:val="22"/>
          <w:szCs w:val="22"/>
          <w:lang w:val="fr-CA"/>
        </w:rPr>
        <w:t xml:space="preserve">Une </w:t>
      </w:r>
      <w:proofErr w:type="spellStart"/>
      <w:r>
        <w:rPr>
          <w:rFonts w:ascii="Calibri" w:eastAsia="Times New Roman" w:hAnsi="Calibri" w:cs="Times New Roman"/>
          <w:i/>
          <w:color w:val="330000"/>
          <w:sz w:val="22"/>
          <w:szCs w:val="22"/>
          <w:lang w:val="fr-CA"/>
        </w:rPr>
        <w:t>Embodied</w:t>
      </w:r>
      <w:proofErr w:type="spellEnd"/>
      <w:r>
        <w:rPr>
          <w:rFonts w:ascii="Calibri" w:eastAsia="Times New Roman" w:hAnsi="Calibri" w:cs="Times New Roman"/>
          <w:i/>
          <w:color w:val="330000"/>
          <w:sz w:val="22"/>
          <w:szCs w:val="22"/>
          <w:lang w:val="fr-CA"/>
        </w:rPr>
        <w:t xml:space="preserve"> talk</w:t>
      </w:r>
      <w:r>
        <w:rPr>
          <w:rFonts w:ascii="Calibri" w:eastAsia="Times New Roman" w:hAnsi="Calibri" w:cs="Times New Roman"/>
          <w:color w:val="330000"/>
          <w:sz w:val="22"/>
          <w:szCs w:val="22"/>
          <w:lang w:val="fr-CA"/>
        </w:rPr>
        <w:t xml:space="preserve"> est un format d’échange de savoir et de discussion qui a été conceptualisé par Camille Renarhd, au </w:t>
      </w:r>
      <w:r>
        <w:rPr>
          <w:rFonts w:ascii="Calibri" w:eastAsia="Times New Roman" w:hAnsi="Calibri" w:cs="Times New Roman"/>
          <w:i/>
          <w:color w:val="330000"/>
          <w:sz w:val="22"/>
          <w:szCs w:val="22"/>
          <w:lang w:val="fr-CA"/>
        </w:rPr>
        <w:t xml:space="preserve">Arts </w:t>
      </w:r>
      <w:proofErr w:type="spellStart"/>
      <w:r>
        <w:rPr>
          <w:rFonts w:ascii="Calibri" w:eastAsia="Times New Roman" w:hAnsi="Calibri" w:cs="Times New Roman"/>
          <w:i/>
          <w:color w:val="330000"/>
          <w:sz w:val="22"/>
          <w:szCs w:val="22"/>
          <w:lang w:val="fr-CA"/>
        </w:rPr>
        <w:t>Based</w:t>
      </w:r>
      <w:proofErr w:type="spellEnd"/>
      <w:r>
        <w:rPr>
          <w:rFonts w:ascii="Calibri" w:eastAsia="Times New Roman" w:hAnsi="Calibri" w:cs="Times New Roman"/>
          <w:i/>
          <w:color w:val="330000"/>
          <w:sz w:val="22"/>
          <w:szCs w:val="22"/>
          <w:lang w:val="fr-CA"/>
        </w:rPr>
        <w:t xml:space="preserve"> </w:t>
      </w:r>
      <w:proofErr w:type="spellStart"/>
      <w:r>
        <w:rPr>
          <w:rFonts w:ascii="Calibri" w:eastAsia="Times New Roman" w:hAnsi="Calibri" w:cs="Times New Roman"/>
          <w:i/>
          <w:color w:val="330000"/>
          <w:sz w:val="22"/>
          <w:szCs w:val="22"/>
          <w:lang w:val="fr-CA"/>
        </w:rPr>
        <w:t>Research</w:t>
      </w:r>
      <w:proofErr w:type="spellEnd"/>
      <w:r>
        <w:rPr>
          <w:rFonts w:ascii="Calibri" w:eastAsia="Times New Roman" w:hAnsi="Calibri" w:cs="Times New Roman"/>
          <w:i/>
          <w:color w:val="330000"/>
          <w:sz w:val="22"/>
          <w:szCs w:val="22"/>
          <w:lang w:val="fr-CA"/>
        </w:rPr>
        <w:t xml:space="preserve"> Studio</w:t>
      </w:r>
      <w:r>
        <w:rPr>
          <w:rFonts w:ascii="Calibri" w:eastAsia="Times New Roman" w:hAnsi="Calibri" w:cs="Times New Roman"/>
          <w:color w:val="330000"/>
          <w:sz w:val="22"/>
          <w:szCs w:val="22"/>
          <w:lang w:val="fr-CA"/>
        </w:rPr>
        <w:t xml:space="preserve"> à l’Université d’Alberta à Edmonton pendant sa recherche doctorale. </w:t>
      </w:r>
      <w:r>
        <w:rPr>
          <w:rFonts w:ascii="Calibri" w:hAnsi="Calibri"/>
          <w:sz w:val="22"/>
          <w:szCs w:val="22"/>
        </w:rPr>
        <w:t>Le format de la discussion est pensé comme un espace pour échanger des idées et aussi comme un espace chorégraphique, un espace de rencontre, un espace où plutôt que de se répondre, nous nous écoutons. Comment une discussion permet de laisser la cartographie des récits de chacun résonner, sans qu’il soit nécessaire d’argumenter ?</w:t>
      </w:r>
    </w:p>
    <w:p w:rsidR="00630C55" w:rsidRDefault="00630C55" w:rsidP="00630C55">
      <w:pPr>
        <w:jc w:val="both"/>
        <w:rPr>
          <w:rFonts w:ascii="Calibri" w:hAnsi="Calibri"/>
          <w:sz w:val="22"/>
          <w:szCs w:val="22"/>
        </w:rPr>
      </w:pPr>
    </w:p>
    <w:p w:rsidR="00630C55" w:rsidRDefault="00630C55" w:rsidP="00630C55">
      <w:pPr>
        <w:jc w:val="both"/>
        <w:rPr>
          <w:rFonts w:ascii="Calibri" w:hAnsi="Calibri"/>
          <w:sz w:val="22"/>
          <w:szCs w:val="22"/>
        </w:rPr>
      </w:pPr>
      <w:r>
        <w:rPr>
          <w:rFonts w:ascii="Calibri" w:hAnsi="Calibri"/>
          <w:sz w:val="22"/>
          <w:szCs w:val="22"/>
        </w:rPr>
        <w:t>Chaque rencontre commence avec une pratique corporelle qui est accessible à toutes et tous. Ensuite, trois invité.es nous livrent un récit qui est une entrée dans leur processus de création et de pensée. La discussion est ensuite ouverte à toutes et tous en utilisant un « jeu de cartes » qui permet de moduler les prises de parole individuelles.</w:t>
      </w:r>
    </w:p>
    <w:p w:rsidR="00630C55" w:rsidRDefault="00630C55" w:rsidP="00630C55">
      <w:pPr>
        <w:jc w:val="both"/>
        <w:rPr>
          <w:rFonts w:ascii="Calibri" w:hAnsi="Calibri"/>
          <w:sz w:val="22"/>
          <w:szCs w:val="22"/>
        </w:rPr>
      </w:pPr>
    </w:p>
    <w:p w:rsidR="00630C55" w:rsidRDefault="00630C55" w:rsidP="00630C55">
      <w:pPr>
        <w:jc w:val="both"/>
        <w:rPr>
          <w:rFonts w:ascii="Calibri" w:hAnsi="Calibri"/>
          <w:b/>
          <w:sz w:val="22"/>
          <w:szCs w:val="22"/>
        </w:rPr>
      </w:pPr>
      <w:r w:rsidRPr="00630C55">
        <w:rPr>
          <w:rFonts w:ascii="Calibri" w:hAnsi="Calibri"/>
          <w:b/>
          <w:sz w:val="22"/>
          <w:szCs w:val="22"/>
        </w:rPr>
        <w:t>ARTISTES</w:t>
      </w:r>
    </w:p>
    <w:p w:rsidR="00630C55" w:rsidRPr="00630C55" w:rsidRDefault="00630C55" w:rsidP="00630C55">
      <w:pPr>
        <w:jc w:val="both"/>
        <w:rPr>
          <w:rFonts w:ascii="Calibri" w:hAnsi="Calibri"/>
          <w:b/>
          <w:sz w:val="22"/>
          <w:szCs w:val="22"/>
        </w:rPr>
      </w:pPr>
    </w:p>
    <w:p w:rsidR="00630C55" w:rsidRPr="00630C55" w:rsidRDefault="00630C55" w:rsidP="00630C55">
      <w:pPr>
        <w:jc w:val="both"/>
        <w:rPr>
          <w:rFonts w:ascii="Calibri" w:hAnsi="Calibri"/>
          <w:b/>
          <w:sz w:val="22"/>
          <w:szCs w:val="22"/>
        </w:rPr>
      </w:pPr>
      <w:r w:rsidRPr="00630C55">
        <w:rPr>
          <w:rFonts w:ascii="Calibri" w:hAnsi="Calibri"/>
          <w:b/>
          <w:sz w:val="22"/>
          <w:szCs w:val="22"/>
        </w:rPr>
        <w:t xml:space="preserve">Sarah </w:t>
      </w:r>
      <w:proofErr w:type="spellStart"/>
      <w:r w:rsidRPr="00630C55">
        <w:rPr>
          <w:rFonts w:ascii="Calibri" w:hAnsi="Calibri"/>
          <w:b/>
          <w:sz w:val="22"/>
          <w:szCs w:val="22"/>
        </w:rPr>
        <w:t>Dell’Ava</w:t>
      </w:r>
      <w:proofErr w:type="spellEnd"/>
      <w:r w:rsidRPr="00630C55">
        <w:rPr>
          <w:rFonts w:ascii="Calibri" w:hAnsi="Calibri"/>
          <w:b/>
          <w:sz w:val="22"/>
          <w:szCs w:val="22"/>
        </w:rPr>
        <w:t xml:space="preserve"> : </w:t>
      </w:r>
      <w:hyperlink r:id="rId5" w:history="1">
        <w:r w:rsidRPr="00630C55">
          <w:rPr>
            <w:rStyle w:val="Hyperlink"/>
            <w:rFonts w:ascii="Calibri" w:hAnsi="Calibri"/>
            <w:b/>
            <w:sz w:val="22"/>
            <w:szCs w:val="22"/>
          </w:rPr>
          <w:t>www.sarahdellava.org</w:t>
        </w:r>
      </w:hyperlink>
    </w:p>
    <w:p w:rsidR="00630C55" w:rsidRPr="00630C55" w:rsidRDefault="00630C55" w:rsidP="00630C55">
      <w:pPr>
        <w:jc w:val="both"/>
        <w:rPr>
          <w:rFonts w:ascii="Calibri" w:hAnsi="Calibri"/>
          <w:sz w:val="22"/>
          <w:szCs w:val="22"/>
        </w:rPr>
      </w:pPr>
      <w:r w:rsidRPr="00630C55">
        <w:rPr>
          <w:rFonts w:ascii="Calibri" w:hAnsi="Calibri"/>
          <w:sz w:val="22"/>
          <w:szCs w:val="22"/>
        </w:rPr>
        <w:t xml:space="preserve">Sarah </w:t>
      </w:r>
      <w:proofErr w:type="spellStart"/>
      <w:r w:rsidRPr="00630C55">
        <w:rPr>
          <w:rFonts w:ascii="Calibri" w:hAnsi="Calibri"/>
          <w:sz w:val="22"/>
          <w:szCs w:val="22"/>
        </w:rPr>
        <w:t>Dell’Ava</w:t>
      </w:r>
      <w:proofErr w:type="spellEnd"/>
      <w:r w:rsidRPr="00630C55">
        <w:rPr>
          <w:rFonts w:ascii="Calibri" w:hAnsi="Calibri"/>
          <w:sz w:val="22"/>
          <w:szCs w:val="22"/>
        </w:rPr>
        <w:t xml:space="preserve"> creuse les liens entre art, corps, psyché et spiritualité. Entre 2013 et 2019, elle créé le polyptyque chorégraphique </w:t>
      </w:r>
      <w:proofErr w:type="spellStart"/>
      <w:r w:rsidRPr="00630C55">
        <w:rPr>
          <w:rFonts w:ascii="Calibri" w:hAnsi="Calibri"/>
          <w:sz w:val="22"/>
          <w:szCs w:val="22"/>
        </w:rPr>
        <w:t>Oriri</w:t>
      </w:r>
      <w:proofErr w:type="spellEnd"/>
      <w:r w:rsidRPr="00630C55">
        <w:rPr>
          <w:rFonts w:ascii="Calibri" w:hAnsi="Calibri"/>
          <w:sz w:val="22"/>
          <w:szCs w:val="22"/>
        </w:rPr>
        <w:t>-</w:t>
      </w:r>
      <w:proofErr w:type="spellStart"/>
      <w:r w:rsidRPr="00630C55">
        <w:rPr>
          <w:rFonts w:ascii="Calibri" w:hAnsi="Calibri"/>
          <w:sz w:val="22"/>
          <w:szCs w:val="22"/>
        </w:rPr>
        <w:t>Orir</w:t>
      </w:r>
      <w:proofErr w:type="spellEnd"/>
      <w:r w:rsidRPr="00630C55">
        <w:rPr>
          <w:rFonts w:ascii="Calibri" w:hAnsi="Calibri"/>
          <w:sz w:val="22"/>
          <w:szCs w:val="22"/>
        </w:rPr>
        <w:t>-</w:t>
      </w:r>
      <w:proofErr w:type="spellStart"/>
      <w:r w:rsidRPr="00630C55">
        <w:rPr>
          <w:rFonts w:ascii="Calibri" w:hAnsi="Calibri"/>
          <w:sz w:val="22"/>
          <w:szCs w:val="22"/>
        </w:rPr>
        <w:t>Ori</w:t>
      </w:r>
      <w:proofErr w:type="spellEnd"/>
      <w:r w:rsidRPr="00630C55">
        <w:rPr>
          <w:rFonts w:ascii="Calibri" w:hAnsi="Calibri"/>
          <w:sz w:val="22"/>
          <w:szCs w:val="22"/>
        </w:rPr>
        <w:t xml:space="preserve">-Or-O qui explore la question de l’Origine. Ses créations sont présentées à Tangente, dont récemment Or (solo de longue durée, 9 jours x 4h, 2018) et </w:t>
      </w:r>
      <w:proofErr w:type="spellStart"/>
      <w:r w:rsidRPr="00630C55">
        <w:rPr>
          <w:rFonts w:ascii="Calibri" w:hAnsi="Calibri"/>
          <w:sz w:val="22"/>
          <w:szCs w:val="22"/>
        </w:rPr>
        <w:t>Ori</w:t>
      </w:r>
      <w:proofErr w:type="spellEnd"/>
      <w:r w:rsidRPr="00630C55">
        <w:rPr>
          <w:rFonts w:ascii="Calibri" w:hAnsi="Calibri"/>
          <w:sz w:val="22"/>
          <w:szCs w:val="22"/>
        </w:rPr>
        <w:t xml:space="preserve"> ou les chambres du cœur (performance par 15 performeurs âgés de 5 à 75 ans, 2017). Plutôt « metteur en chair » que « metteur en scène », elle compose des univers où les performeurs évoluent dans des partitions intuitives et sensorielles. Dévouée à la création d’espaces sensibles qui ravivent les liens humains, elle guide des processus de création auprès de communautés variées et intergénérationnelles (La trace de ceux qui ont marché, Danse-Cité, 2016 ; Et si on dansait </w:t>
      </w:r>
      <w:proofErr w:type="gramStart"/>
      <w:r w:rsidRPr="00630C55">
        <w:rPr>
          <w:rFonts w:ascii="Calibri" w:hAnsi="Calibri"/>
          <w:sz w:val="22"/>
          <w:szCs w:val="22"/>
        </w:rPr>
        <w:t>?,</w:t>
      </w:r>
      <w:proofErr w:type="gramEnd"/>
      <w:r w:rsidRPr="00630C55">
        <w:rPr>
          <w:rFonts w:ascii="Calibri" w:hAnsi="Calibri"/>
          <w:sz w:val="22"/>
          <w:szCs w:val="22"/>
        </w:rPr>
        <w:t xml:space="preserve"> Circuit-Est, 2016-2019 ; Ensemble on danse, Circuit-Est, 2017 ; Elles dansent, Circuit-Est, 2019 ; En secret, Agora de la danse, 2019 ; Synapse, </w:t>
      </w:r>
      <w:proofErr w:type="spellStart"/>
      <w:r w:rsidRPr="00630C55">
        <w:rPr>
          <w:rFonts w:ascii="Calibri" w:hAnsi="Calibri"/>
          <w:sz w:val="22"/>
          <w:szCs w:val="22"/>
        </w:rPr>
        <w:t>UdeM</w:t>
      </w:r>
      <w:proofErr w:type="spellEnd"/>
      <w:r w:rsidRPr="00630C55">
        <w:rPr>
          <w:rFonts w:ascii="Calibri" w:hAnsi="Calibri"/>
          <w:sz w:val="22"/>
          <w:szCs w:val="22"/>
        </w:rPr>
        <w:t xml:space="preserve">, 2015-2019). </w:t>
      </w:r>
      <w:r w:rsidRPr="00630C55">
        <w:rPr>
          <w:rFonts w:ascii="Calibri" w:hAnsi="Calibri"/>
          <w:sz w:val="22"/>
          <w:szCs w:val="22"/>
        </w:rPr>
        <w:lastRenderedPageBreak/>
        <w:t xml:space="preserve">Chemin faisant, elle a obtenu une maîtrise en danse de l’UQAM, s’est formée en </w:t>
      </w:r>
      <w:proofErr w:type="spellStart"/>
      <w:r w:rsidRPr="00630C55">
        <w:rPr>
          <w:rFonts w:ascii="Calibri" w:hAnsi="Calibri"/>
          <w:sz w:val="22"/>
          <w:szCs w:val="22"/>
        </w:rPr>
        <w:t>Hatha</w:t>
      </w:r>
      <w:proofErr w:type="spellEnd"/>
      <w:r w:rsidRPr="00630C55">
        <w:rPr>
          <w:rFonts w:ascii="Calibri" w:hAnsi="Calibri"/>
          <w:sz w:val="22"/>
          <w:szCs w:val="22"/>
        </w:rPr>
        <w:t xml:space="preserve"> Yoga, au Jeu de peindre et en Mouvement Authentique. Elle se dédie depuis deux ans à l’ESPACE ORIRI, un lieu où la créativité se met au service de la connaissance de soi. www.espaceoriri.com</w:t>
      </w:r>
    </w:p>
    <w:p w:rsidR="00630C55" w:rsidRDefault="00630C55" w:rsidP="00630C55">
      <w:pPr>
        <w:pStyle w:val="NormalWeb"/>
        <w:shd w:val="clear" w:color="auto" w:fill="FFFFFF"/>
        <w:spacing w:after="0" w:afterAutospacing="0"/>
        <w:rPr>
          <w:rFonts w:ascii="Arial" w:hAnsi="Arial" w:cs="Arial"/>
          <w:i/>
          <w:iCs/>
          <w:color w:val="222222"/>
        </w:rPr>
      </w:pPr>
      <w:bookmarkStart w:id="0" w:name="_GoBack"/>
      <w:r>
        <w:rPr>
          <w:rFonts w:ascii="Arial" w:hAnsi="Arial" w:cs="Arial"/>
          <w:i/>
          <w:iCs/>
          <w:noProof/>
          <w:color w:val="222222"/>
          <w:lang w:val="en-US"/>
        </w:rPr>
        <w:drawing>
          <wp:inline distT="0" distB="0" distL="0" distR="0">
            <wp:extent cx="4320000" cy="2880000"/>
            <wp:effectExtent l="0" t="0" r="0" b="0"/>
            <wp:docPr id="2" name="Picture 2" descr="SSD:Users:Camille 1:Desktop:Communication ET 2019:denismartin1-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Camille 1:Desktop:Communication ET 2019:denismartin1-copi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a:ln>
                      <a:noFill/>
                    </a:ln>
                  </pic:spPr>
                </pic:pic>
              </a:graphicData>
            </a:graphic>
          </wp:inline>
        </w:drawing>
      </w:r>
      <w:bookmarkEnd w:id="0"/>
    </w:p>
    <w:p w:rsidR="00630C55" w:rsidRDefault="00630C55" w:rsidP="00630C55">
      <w:pPr>
        <w:pStyle w:val="NormalWeb"/>
        <w:shd w:val="clear" w:color="auto" w:fill="FFFFFF"/>
        <w:spacing w:after="0" w:afterAutospacing="0"/>
        <w:rPr>
          <w:rFonts w:ascii="Arial" w:hAnsi="Arial" w:cs="Arial"/>
          <w:i/>
          <w:iCs/>
          <w:color w:val="222222"/>
        </w:rPr>
      </w:pPr>
      <w:r>
        <w:rPr>
          <w:rFonts w:ascii="Arial" w:hAnsi="Arial" w:cs="Arial"/>
          <w:i/>
          <w:iCs/>
          <w:color w:val="222222"/>
        </w:rPr>
        <w:t>Photo Denis Martin</w:t>
      </w:r>
    </w:p>
    <w:p w:rsidR="00630C55" w:rsidRDefault="00630C55" w:rsidP="00630C55">
      <w:pPr>
        <w:pStyle w:val="NormalWeb"/>
        <w:shd w:val="clear" w:color="auto" w:fill="FFFFFF"/>
        <w:spacing w:after="0" w:afterAutospacing="0"/>
        <w:jc w:val="right"/>
        <w:rPr>
          <w:rFonts w:ascii="Arial" w:hAnsi="Arial" w:cs="Arial"/>
          <w:i/>
          <w:iCs/>
          <w:color w:val="222222"/>
        </w:rPr>
      </w:pPr>
    </w:p>
    <w:p w:rsidR="00630C55" w:rsidRPr="00630C55" w:rsidRDefault="00630C55" w:rsidP="00630C55">
      <w:pPr>
        <w:pStyle w:val="NormalWeb"/>
        <w:shd w:val="clear" w:color="auto" w:fill="FFFFFF"/>
        <w:spacing w:after="0" w:afterAutospacing="0"/>
        <w:rPr>
          <w:rFonts w:ascii="Arial" w:hAnsi="Arial" w:cs="Arial"/>
          <w:b/>
          <w:i/>
          <w:iCs/>
          <w:color w:val="222222"/>
        </w:rPr>
      </w:pPr>
      <w:proofErr w:type="spellStart"/>
      <w:r w:rsidRPr="00630C55">
        <w:rPr>
          <w:rFonts w:ascii="Calibri" w:hAnsi="Calibri"/>
          <w:b/>
          <w:sz w:val="22"/>
          <w:szCs w:val="22"/>
        </w:rPr>
        <w:t>Csenge</w:t>
      </w:r>
      <w:proofErr w:type="spellEnd"/>
      <w:r w:rsidRPr="00630C55">
        <w:rPr>
          <w:rFonts w:ascii="Calibri" w:hAnsi="Calibri"/>
          <w:b/>
          <w:sz w:val="22"/>
          <w:szCs w:val="22"/>
        </w:rPr>
        <w:t xml:space="preserve"> </w:t>
      </w:r>
      <w:proofErr w:type="spellStart"/>
      <w:r w:rsidRPr="00630C55">
        <w:rPr>
          <w:rFonts w:ascii="Calibri" w:hAnsi="Calibri"/>
          <w:b/>
          <w:sz w:val="22"/>
          <w:szCs w:val="22"/>
        </w:rPr>
        <w:t>Kolozsvari</w:t>
      </w:r>
      <w:proofErr w:type="spellEnd"/>
      <w:r w:rsidRPr="00630C55">
        <w:rPr>
          <w:rFonts w:ascii="Calibri" w:hAnsi="Calibri"/>
          <w:b/>
          <w:sz w:val="22"/>
          <w:szCs w:val="22"/>
        </w:rPr>
        <w:t> : www.csengek.com</w:t>
      </w:r>
    </w:p>
    <w:p w:rsidR="00630C55" w:rsidRDefault="00630C55" w:rsidP="00630C55">
      <w:pPr>
        <w:pStyle w:val="NormalWeb"/>
        <w:shd w:val="clear" w:color="auto" w:fill="FFFFFF"/>
        <w:spacing w:after="0" w:afterAutospacing="0"/>
        <w:rPr>
          <w:rFonts w:ascii="Arial" w:hAnsi="Arial" w:cs="Arial"/>
          <w:i/>
          <w:iCs/>
          <w:color w:val="222222"/>
        </w:rPr>
      </w:pPr>
    </w:p>
    <w:p w:rsidR="00630C55" w:rsidRDefault="00630C55" w:rsidP="00630C55">
      <w:pPr>
        <w:pStyle w:val="NormalWeb"/>
        <w:shd w:val="clear" w:color="auto" w:fill="FFFFFF"/>
        <w:jc w:val="right"/>
        <w:rPr>
          <w:rFonts w:ascii="Arial" w:hAnsi="Arial" w:cs="Arial"/>
          <w:color w:val="222222"/>
          <w:sz w:val="24"/>
          <w:szCs w:val="24"/>
        </w:rPr>
      </w:pPr>
      <w:proofErr w:type="spellStart"/>
      <w:proofErr w:type="gramStart"/>
      <w:r>
        <w:rPr>
          <w:rFonts w:ascii="Arial" w:hAnsi="Arial" w:cs="Arial"/>
          <w:i/>
          <w:iCs/>
          <w:color w:val="222222"/>
        </w:rPr>
        <w:t>wondering</w:t>
      </w:r>
      <w:proofErr w:type="spellEnd"/>
      <w:proofErr w:type="gramEnd"/>
      <w:r>
        <w:rPr>
          <w:rFonts w:ascii="Arial" w:hAnsi="Arial" w:cs="Arial"/>
          <w:i/>
          <w:iCs/>
          <w:color w:val="222222"/>
        </w:rPr>
        <w:t>:</w:t>
      </w:r>
    </w:p>
    <w:p w:rsidR="00630C55" w:rsidRDefault="00630C55" w:rsidP="00630C55">
      <w:pPr>
        <w:pStyle w:val="NormalWeb"/>
        <w:shd w:val="clear" w:color="auto" w:fill="FFFFFF"/>
        <w:jc w:val="right"/>
        <w:rPr>
          <w:rFonts w:ascii="Arial" w:hAnsi="Arial" w:cs="Arial"/>
          <w:color w:val="222222"/>
          <w:sz w:val="24"/>
          <w:szCs w:val="24"/>
        </w:rPr>
      </w:pPr>
      <w:proofErr w:type="gramStart"/>
      <w:r>
        <w:rPr>
          <w:rFonts w:ascii="Arial" w:hAnsi="Arial" w:cs="Arial"/>
          <w:i/>
          <w:iCs/>
          <w:color w:val="222222"/>
        </w:rPr>
        <w:t>how</w:t>
      </w:r>
      <w:proofErr w:type="gramEnd"/>
      <w:r>
        <w:rPr>
          <w:rFonts w:ascii="Arial" w:hAnsi="Arial" w:cs="Arial"/>
          <w:i/>
          <w:iCs/>
          <w:color w:val="222222"/>
        </w:rPr>
        <w:t xml:space="preserve"> </w:t>
      </w:r>
      <w:proofErr w:type="spellStart"/>
      <w:r>
        <w:rPr>
          <w:rFonts w:ascii="Arial" w:hAnsi="Arial" w:cs="Arial"/>
          <w:i/>
          <w:iCs/>
          <w:color w:val="222222"/>
        </w:rPr>
        <w:t>can</w:t>
      </w:r>
      <w:proofErr w:type="spellEnd"/>
      <w:r>
        <w:rPr>
          <w:rFonts w:ascii="Arial" w:hAnsi="Arial" w:cs="Arial"/>
          <w:i/>
          <w:iCs/>
          <w:color w:val="222222"/>
        </w:rPr>
        <w:t xml:space="preserve"> </w:t>
      </w:r>
      <w:proofErr w:type="spellStart"/>
      <w:r>
        <w:rPr>
          <w:rFonts w:ascii="Arial" w:hAnsi="Arial" w:cs="Arial"/>
          <w:i/>
          <w:iCs/>
          <w:color w:val="222222"/>
        </w:rPr>
        <w:t>we</w:t>
      </w:r>
      <w:proofErr w:type="spellEnd"/>
      <w:r>
        <w:rPr>
          <w:rFonts w:ascii="Arial" w:hAnsi="Arial" w:cs="Arial"/>
          <w:i/>
          <w:iCs/>
          <w:color w:val="222222"/>
        </w:rPr>
        <w:t xml:space="preserve"> </w:t>
      </w:r>
      <w:proofErr w:type="spellStart"/>
      <w:r>
        <w:rPr>
          <w:rFonts w:ascii="Arial" w:hAnsi="Arial" w:cs="Arial"/>
          <w:i/>
          <w:iCs/>
          <w:color w:val="222222"/>
        </w:rPr>
        <w:t>learn</w:t>
      </w:r>
      <w:proofErr w:type="spellEnd"/>
      <w:r>
        <w:rPr>
          <w:rFonts w:ascii="Arial" w:hAnsi="Arial" w:cs="Arial"/>
          <w:i/>
          <w:iCs/>
          <w:color w:val="222222"/>
        </w:rPr>
        <w:t xml:space="preserve"> to </w:t>
      </w:r>
      <w:proofErr w:type="spellStart"/>
      <w:r>
        <w:rPr>
          <w:rFonts w:ascii="Arial" w:hAnsi="Arial" w:cs="Arial"/>
          <w:i/>
          <w:iCs/>
          <w:color w:val="222222"/>
        </w:rPr>
        <w:t>maintain</w:t>
      </w:r>
      <w:proofErr w:type="spellEnd"/>
      <w:r>
        <w:rPr>
          <w:rFonts w:ascii="Arial" w:hAnsi="Arial" w:cs="Arial"/>
          <w:i/>
          <w:iCs/>
          <w:color w:val="222222"/>
        </w:rPr>
        <w:t xml:space="preserve"> the tactile </w:t>
      </w:r>
      <w:proofErr w:type="spellStart"/>
      <w:r>
        <w:rPr>
          <w:rFonts w:ascii="Arial" w:hAnsi="Arial" w:cs="Arial"/>
          <w:i/>
          <w:iCs/>
          <w:color w:val="222222"/>
        </w:rPr>
        <w:t>connection</w:t>
      </w:r>
      <w:proofErr w:type="spellEnd"/>
      <w:r>
        <w:rPr>
          <w:rFonts w:ascii="Arial" w:hAnsi="Arial" w:cs="Arial"/>
          <w:i/>
          <w:iCs/>
          <w:color w:val="222222"/>
        </w:rPr>
        <w:t xml:space="preserve"> </w:t>
      </w:r>
      <w:proofErr w:type="spellStart"/>
      <w:r>
        <w:rPr>
          <w:rFonts w:ascii="Arial" w:hAnsi="Arial" w:cs="Arial"/>
          <w:i/>
          <w:iCs/>
          <w:color w:val="222222"/>
        </w:rPr>
        <w:t>with</w:t>
      </w:r>
      <w:proofErr w:type="spellEnd"/>
      <w:r>
        <w:rPr>
          <w:rFonts w:ascii="Arial" w:hAnsi="Arial" w:cs="Arial"/>
          <w:i/>
          <w:iCs/>
          <w:color w:val="222222"/>
        </w:rPr>
        <w:t xml:space="preserve"> </w:t>
      </w:r>
      <w:proofErr w:type="spellStart"/>
      <w:r>
        <w:rPr>
          <w:rFonts w:ascii="Arial" w:hAnsi="Arial" w:cs="Arial"/>
          <w:i/>
          <w:iCs/>
          <w:color w:val="222222"/>
        </w:rPr>
        <w:t>what</w:t>
      </w:r>
      <w:proofErr w:type="spellEnd"/>
      <w:r>
        <w:rPr>
          <w:rFonts w:ascii="Arial" w:hAnsi="Arial" w:cs="Arial"/>
          <w:i/>
          <w:iCs/>
          <w:color w:val="222222"/>
        </w:rPr>
        <w:t xml:space="preserve"> </w:t>
      </w:r>
      <w:proofErr w:type="spellStart"/>
      <w:r>
        <w:rPr>
          <w:rFonts w:ascii="Arial" w:hAnsi="Arial" w:cs="Arial"/>
          <w:i/>
          <w:iCs/>
          <w:color w:val="222222"/>
        </w:rPr>
        <w:t>is</w:t>
      </w:r>
      <w:proofErr w:type="spellEnd"/>
      <w:r>
        <w:rPr>
          <w:rFonts w:ascii="Arial" w:hAnsi="Arial" w:cs="Arial"/>
          <w:i/>
          <w:iCs/>
          <w:color w:val="222222"/>
        </w:rPr>
        <w:t xml:space="preserve"> </w:t>
      </w:r>
      <w:proofErr w:type="spellStart"/>
      <w:r>
        <w:rPr>
          <w:rFonts w:ascii="Arial" w:hAnsi="Arial" w:cs="Arial"/>
          <w:i/>
          <w:iCs/>
          <w:color w:val="222222"/>
        </w:rPr>
        <w:t>already</w:t>
      </w:r>
      <w:proofErr w:type="spellEnd"/>
      <w:r>
        <w:rPr>
          <w:rFonts w:ascii="Arial" w:hAnsi="Arial" w:cs="Arial"/>
          <w:i/>
          <w:iCs/>
          <w:color w:val="222222"/>
        </w:rPr>
        <w:t xml:space="preserve"> </w:t>
      </w:r>
      <w:proofErr w:type="spellStart"/>
      <w:r>
        <w:rPr>
          <w:rFonts w:ascii="Arial" w:hAnsi="Arial" w:cs="Arial"/>
          <w:i/>
          <w:iCs/>
          <w:color w:val="222222"/>
        </w:rPr>
        <w:t>moving</w:t>
      </w:r>
      <w:proofErr w:type="spellEnd"/>
      <w:r>
        <w:rPr>
          <w:rFonts w:ascii="Arial" w:hAnsi="Arial" w:cs="Arial"/>
          <w:i/>
          <w:iCs/>
          <w:color w:val="222222"/>
        </w:rPr>
        <w:t>?</w:t>
      </w:r>
    </w:p>
    <w:p w:rsidR="00630C55" w:rsidRDefault="00630C55" w:rsidP="00630C55">
      <w:pPr>
        <w:pStyle w:val="NormalWeb"/>
        <w:shd w:val="clear" w:color="auto" w:fill="FFFFFF"/>
        <w:jc w:val="right"/>
        <w:rPr>
          <w:rFonts w:ascii="Arial" w:hAnsi="Arial" w:cs="Arial"/>
          <w:color w:val="222222"/>
          <w:sz w:val="24"/>
          <w:szCs w:val="24"/>
        </w:rPr>
      </w:pPr>
      <w:proofErr w:type="spellStart"/>
      <w:proofErr w:type="gramStart"/>
      <w:r>
        <w:rPr>
          <w:rFonts w:ascii="Arial" w:hAnsi="Arial" w:cs="Arial"/>
          <w:i/>
          <w:iCs/>
          <w:color w:val="222222"/>
        </w:rPr>
        <w:t>could</w:t>
      </w:r>
      <w:proofErr w:type="spellEnd"/>
      <w:proofErr w:type="gramEnd"/>
      <w:r>
        <w:rPr>
          <w:rFonts w:ascii="Arial" w:hAnsi="Arial" w:cs="Arial"/>
          <w:i/>
          <w:iCs/>
          <w:color w:val="222222"/>
        </w:rPr>
        <w:t xml:space="preserve"> the ‘</w:t>
      </w:r>
      <w:proofErr w:type="spellStart"/>
      <w:r>
        <w:rPr>
          <w:rFonts w:ascii="Arial" w:hAnsi="Arial" w:cs="Arial"/>
          <w:i/>
          <w:iCs/>
          <w:color w:val="222222"/>
        </w:rPr>
        <w:t>thing</w:t>
      </w:r>
      <w:proofErr w:type="spellEnd"/>
      <w:r>
        <w:rPr>
          <w:rFonts w:ascii="Arial" w:hAnsi="Arial" w:cs="Arial"/>
          <w:i/>
          <w:iCs/>
          <w:color w:val="222222"/>
        </w:rPr>
        <w:t xml:space="preserve">’ </w:t>
      </w:r>
      <w:proofErr w:type="spellStart"/>
      <w:r>
        <w:rPr>
          <w:rFonts w:ascii="Arial" w:hAnsi="Arial" w:cs="Arial"/>
          <w:i/>
          <w:iCs/>
          <w:color w:val="222222"/>
        </w:rPr>
        <w:t>be</w:t>
      </w:r>
      <w:proofErr w:type="spellEnd"/>
    </w:p>
    <w:p w:rsidR="00630C55" w:rsidRDefault="00630C55" w:rsidP="00630C55">
      <w:pPr>
        <w:pStyle w:val="NormalWeb"/>
        <w:shd w:val="clear" w:color="auto" w:fill="FFFFFF"/>
        <w:jc w:val="right"/>
        <w:rPr>
          <w:rFonts w:ascii="Arial" w:hAnsi="Arial" w:cs="Arial"/>
          <w:color w:val="222222"/>
          <w:sz w:val="24"/>
          <w:szCs w:val="24"/>
        </w:rPr>
      </w:pPr>
      <w:proofErr w:type="spellStart"/>
      <w:proofErr w:type="gramStart"/>
      <w:r>
        <w:rPr>
          <w:rFonts w:ascii="Arial" w:hAnsi="Arial" w:cs="Arial"/>
          <w:i/>
          <w:iCs/>
          <w:color w:val="222222"/>
        </w:rPr>
        <w:t>expanding</w:t>
      </w:r>
      <w:proofErr w:type="spellEnd"/>
      <w:proofErr w:type="gramEnd"/>
      <w:r>
        <w:rPr>
          <w:rFonts w:ascii="Arial" w:hAnsi="Arial" w:cs="Arial"/>
          <w:i/>
          <w:iCs/>
          <w:color w:val="222222"/>
        </w:rPr>
        <w:t xml:space="preserve"> the </w:t>
      </w:r>
      <w:proofErr w:type="spellStart"/>
      <w:r>
        <w:rPr>
          <w:rFonts w:ascii="Arial" w:hAnsi="Arial" w:cs="Arial"/>
          <w:i/>
          <w:iCs/>
          <w:color w:val="222222"/>
        </w:rPr>
        <w:t>body's</w:t>
      </w:r>
      <w:proofErr w:type="spellEnd"/>
      <w:r>
        <w:rPr>
          <w:rFonts w:ascii="Arial" w:hAnsi="Arial" w:cs="Arial"/>
          <w:i/>
          <w:iCs/>
          <w:color w:val="222222"/>
        </w:rPr>
        <w:t xml:space="preserve"> </w:t>
      </w:r>
      <w:proofErr w:type="spellStart"/>
      <w:r>
        <w:rPr>
          <w:rFonts w:ascii="Arial" w:hAnsi="Arial" w:cs="Arial"/>
          <w:i/>
          <w:iCs/>
          <w:color w:val="222222"/>
        </w:rPr>
        <w:t>potential</w:t>
      </w:r>
      <w:proofErr w:type="spellEnd"/>
      <w:r>
        <w:rPr>
          <w:rFonts w:ascii="Arial" w:hAnsi="Arial" w:cs="Arial"/>
          <w:i/>
          <w:iCs/>
          <w:color w:val="222222"/>
        </w:rPr>
        <w:t xml:space="preserve"> as a membrane to </w:t>
      </w:r>
      <w:proofErr w:type="spellStart"/>
      <w:r>
        <w:rPr>
          <w:rFonts w:ascii="Arial" w:hAnsi="Arial" w:cs="Arial"/>
          <w:i/>
          <w:iCs/>
          <w:color w:val="222222"/>
        </w:rPr>
        <w:t>stay</w:t>
      </w:r>
      <w:proofErr w:type="spellEnd"/>
      <w:r>
        <w:rPr>
          <w:rFonts w:ascii="Arial" w:hAnsi="Arial" w:cs="Arial"/>
          <w:i/>
          <w:iCs/>
          <w:color w:val="222222"/>
        </w:rPr>
        <w:t xml:space="preserve"> in contact </w:t>
      </w:r>
      <w:proofErr w:type="spellStart"/>
      <w:r>
        <w:rPr>
          <w:rFonts w:ascii="Arial" w:hAnsi="Arial" w:cs="Arial"/>
          <w:i/>
          <w:iCs/>
          <w:color w:val="222222"/>
        </w:rPr>
        <w:t>with</w:t>
      </w:r>
      <w:proofErr w:type="spellEnd"/>
      <w:r>
        <w:rPr>
          <w:rFonts w:ascii="Arial" w:hAnsi="Arial" w:cs="Arial"/>
          <w:i/>
          <w:iCs/>
          <w:color w:val="222222"/>
        </w:rPr>
        <w:t> the </w:t>
      </w:r>
      <w:proofErr w:type="spellStart"/>
      <w:r>
        <w:rPr>
          <w:rFonts w:ascii="Arial" w:hAnsi="Arial" w:cs="Arial"/>
          <w:i/>
          <w:iCs/>
          <w:color w:val="222222"/>
        </w:rPr>
        <w:t>vibratory</w:t>
      </w:r>
      <w:proofErr w:type="spellEnd"/>
      <w:r>
        <w:rPr>
          <w:rFonts w:ascii="Arial" w:hAnsi="Arial" w:cs="Arial"/>
          <w:i/>
          <w:iCs/>
          <w:color w:val="222222"/>
        </w:rPr>
        <w:t xml:space="preserve"> forces</w:t>
      </w:r>
    </w:p>
    <w:p w:rsidR="00630C55" w:rsidRDefault="00630C55" w:rsidP="00630C55">
      <w:pPr>
        <w:pStyle w:val="NormalWeb"/>
        <w:shd w:val="clear" w:color="auto" w:fill="FFFFFF"/>
        <w:jc w:val="right"/>
        <w:rPr>
          <w:rFonts w:ascii="Arial" w:hAnsi="Arial" w:cs="Arial"/>
          <w:color w:val="222222"/>
          <w:sz w:val="24"/>
          <w:szCs w:val="24"/>
        </w:rPr>
      </w:pPr>
      <w:proofErr w:type="spellStart"/>
      <w:proofErr w:type="gramStart"/>
      <w:r>
        <w:rPr>
          <w:rFonts w:ascii="Arial" w:hAnsi="Arial" w:cs="Arial"/>
          <w:i/>
          <w:iCs/>
          <w:color w:val="222222"/>
        </w:rPr>
        <w:t>that</w:t>
      </w:r>
      <w:proofErr w:type="spellEnd"/>
      <w:proofErr w:type="gramEnd"/>
      <w:r>
        <w:rPr>
          <w:rFonts w:ascii="Arial" w:hAnsi="Arial" w:cs="Arial"/>
          <w:i/>
          <w:iCs/>
          <w:color w:val="222222"/>
        </w:rPr>
        <w:t xml:space="preserve"> </w:t>
      </w:r>
      <w:proofErr w:type="spellStart"/>
      <w:r>
        <w:rPr>
          <w:rFonts w:ascii="Arial" w:hAnsi="Arial" w:cs="Arial"/>
          <w:i/>
          <w:iCs/>
          <w:color w:val="222222"/>
        </w:rPr>
        <w:t>exceed</w:t>
      </w:r>
      <w:proofErr w:type="spellEnd"/>
      <w:r>
        <w:rPr>
          <w:rFonts w:ascii="Arial" w:hAnsi="Arial" w:cs="Arial"/>
          <w:i/>
          <w:iCs/>
          <w:color w:val="222222"/>
        </w:rPr>
        <w:t xml:space="preserve"> and </w:t>
      </w:r>
      <w:proofErr w:type="spellStart"/>
      <w:r>
        <w:rPr>
          <w:rFonts w:ascii="Arial" w:hAnsi="Arial" w:cs="Arial"/>
          <w:i/>
          <w:iCs/>
          <w:color w:val="222222"/>
        </w:rPr>
        <w:t>connect</w:t>
      </w:r>
      <w:proofErr w:type="spellEnd"/>
      <w:r>
        <w:rPr>
          <w:rFonts w:ascii="Arial" w:hAnsi="Arial" w:cs="Arial"/>
          <w:i/>
          <w:iCs/>
          <w:color w:val="222222"/>
        </w:rPr>
        <w:t xml:space="preserve"> </w:t>
      </w:r>
      <w:proofErr w:type="spellStart"/>
      <w:r>
        <w:rPr>
          <w:rFonts w:ascii="Arial" w:hAnsi="Arial" w:cs="Arial"/>
          <w:i/>
          <w:iCs/>
          <w:color w:val="222222"/>
        </w:rPr>
        <w:t>it</w:t>
      </w:r>
      <w:proofErr w:type="spellEnd"/>
      <w:r>
        <w:rPr>
          <w:rFonts w:ascii="Arial" w:hAnsi="Arial" w:cs="Arial"/>
          <w:i/>
          <w:iCs/>
          <w:color w:val="222222"/>
        </w:rPr>
        <w:t xml:space="preserve"> </w:t>
      </w:r>
      <w:proofErr w:type="spellStart"/>
      <w:r>
        <w:rPr>
          <w:rFonts w:ascii="Arial" w:hAnsi="Arial" w:cs="Arial"/>
          <w:i/>
          <w:iCs/>
          <w:color w:val="222222"/>
        </w:rPr>
        <w:t>into</w:t>
      </w:r>
      <w:proofErr w:type="spellEnd"/>
      <w:r>
        <w:rPr>
          <w:rFonts w:ascii="Arial" w:hAnsi="Arial" w:cs="Arial"/>
          <w:i/>
          <w:iCs/>
          <w:color w:val="222222"/>
        </w:rPr>
        <w:t xml:space="preserve"> a </w:t>
      </w:r>
      <w:proofErr w:type="spellStart"/>
      <w:r>
        <w:rPr>
          <w:rFonts w:ascii="Arial" w:hAnsi="Arial" w:cs="Arial"/>
          <w:i/>
          <w:iCs/>
          <w:color w:val="222222"/>
        </w:rPr>
        <w:t>conductive</w:t>
      </w:r>
      <w:proofErr w:type="spellEnd"/>
      <w:r>
        <w:rPr>
          <w:rFonts w:ascii="Arial" w:hAnsi="Arial" w:cs="Arial"/>
          <w:i/>
          <w:iCs/>
          <w:color w:val="222222"/>
        </w:rPr>
        <w:t xml:space="preserve"> </w:t>
      </w:r>
      <w:proofErr w:type="spellStart"/>
      <w:r>
        <w:rPr>
          <w:rFonts w:ascii="Arial" w:hAnsi="Arial" w:cs="Arial"/>
          <w:i/>
          <w:iCs/>
          <w:color w:val="222222"/>
        </w:rPr>
        <w:t>fielding</w:t>
      </w:r>
      <w:proofErr w:type="spellEnd"/>
      <w:r>
        <w:rPr>
          <w:rFonts w:ascii="Arial" w:hAnsi="Arial" w:cs="Arial"/>
          <w:i/>
          <w:iCs/>
          <w:color w:val="222222"/>
        </w:rPr>
        <w:t>?</w:t>
      </w:r>
    </w:p>
    <w:p w:rsidR="00630C55" w:rsidRDefault="00630C55" w:rsidP="00630C55">
      <w:pPr>
        <w:pStyle w:val="NormalWeb"/>
        <w:shd w:val="clear" w:color="auto" w:fill="FFFFFF"/>
        <w:jc w:val="right"/>
        <w:rPr>
          <w:rFonts w:ascii="Arial" w:hAnsi="Arial" w:cs="Arial"/>
          <w:color w:val="222222"/>
          <w:sz w:val="24"/>
          <w:szCs w:val="24"/>
        </w:rPr>
      </w:pPr>
      <w:proofErr w:type="spellStart"/>
      <w:proofErr w:type="gramStart"/>
      <w:r>
        <w:rPr>
          <w:rFonts w:ascii="Arial" w:hAnsi="Arial" w:cs="Arial"/>
          <w:i/>
          <w:iCs/>
          <w:color w:val="222222"/>
        </w:rPr>
        <w:t>this</w:t>
      </w:r>
      <w:proofErr w:type="spellEnd"/>
      <w:proofErr w:type="gramEnd"/>
      <w:r>
        <w:rPr>
          <w:rFonts w:ascii="Arial" w:hAnsi="Arial" w:cs="Arial"/>
          <w:i/>
          <w:iCs/>
          <w:color w:val="222222"/>
        </w:rPr>
        <w:t xml:space="preserve"> </w:t>
      </w:r>
      <w:proofErr w:type="spellStart"/>
      <w:r>
        <w:rPr>
          <w:rFonts w:ascii="Arial" w:hAnsi="Arial" w:cs="Arial"/>
          <w:i/>
          <w:iCs/>
          <w:color w:val="222222"/>
        </w:rPr>
        <w:t>would</w:t>
      </w:r>
      <w:proofErr w:type="spellEnd"/>
      <w:r>
        <w:rPr>
          <w:rFonts w:ascii="Arial" w:hAnsi="Arial" w:cs="Arial"/>
          <w:i/>
          <w:iCs/>
          <w:color w:val="222222"/>
        </w:rPr>
        <w:t xml:space="preserve"> </w:t>
      </w:r>
      <w:proofErr w:type="spellStart"/>
      <w:r>
        <w:rPr>
          <w:rFonts w:ascii="Arial" w:hAnsi="Arial" w:cs="Arial"/>
          <w:i/>
          <w:iCs/>
          <w:color w:val="222222"/>
        </w:rPr>
        <w:t>be</w:t>
      </w:r>
      <w:proofErr w:type="spellEnd"/>
      <w:r>
        <w:rPr>
          <w:rFonts w:ascii="Arial" w:hAnsi="Arial" w:cs="Arial"/>
          <w:i/>
          <w:iCs/>
          <w:color w:val="222222"/>
        </w:rPr>
        <w:t xml:space="preserve"> a </w:t>
      </w:r>
      <w:proofErr w:type="spellStart"/>
      <w:r>
        <w:rPr>
          <w:rFonts w:ascii="Arial" w:hAnsi="Arial" w:cs="Arial"/>
          <w:i/>
          <w:iCs/>
          <w:color w:val="222222"/>
        </w:rPr>
        <w:t>wondering-remembering</w:t>
      </w:r>
      <w:proofErr w:type="spellEnd"/>
    </w:p>
    <w:p w:rsidR="00630C55" w:rsidRDefault="00630C55" w:rsidP="00630C55">
      <w:pPr>
        <w:pStyle w:val="NormalWeb"/>
        <w:shd w:val="clear" w:color="auto" w:fill="FFFFFF"/>
        <w:jc w:val="right"/>
        <w:rPr>
          <w:rFonts w:ascii="Arial" w:hAnsi="Arial" w:cs="Arial"/>
          <w:i/>
          <w:iCs/>
          <w:color w:val="222222"/>
        </w:rPr>
      </w:pPr>
      <w:proofErr w:type="gramStart"/>
      <w:r>
        <w:rPr>
          <w:rFonts w:ascii="Arial" w:hAnsi="Arial" w:cs="Arial"/>
          <w:i/>
          <w:iCs/>
          <w:color w:val="222222"/>
        </w:rPr>
        <w:t>of</w:t>
      </w:r>
      <w:proofErr w:type="gramEnd"/>
      <w:r>
        <w:rPr>
          <w:rFonts w:ascii="Arial" w:hAnsi="Arial" w:cs="Arial"/>
          <w:i/>
          <w:iCs/>
          <w:color w:val="222222"/>
        </w:rPr>
        <w:t xml:space="preserve"> </w:t>
      </w:r>
      <w:proofErr w:type="spellStart"/>
      <w:r>
        <w:rPr>
          <w:rFonts w:ascii="Arial" w:hAnsi="Arial" w:cs="Arial"/>
          <w:i/>
          <w:iCs/>
          <w:color w:val="222222"/>
        </w:rPr>
        <w:t>belonging</w:t>
      </w:r>
      <w:proofErr w:type="spellEnd"/>
      <w:r>
        <w:rPr>
          <w:rFonts w:ascii="Arial" w:hAnsi="Arial" w:cs="Arial"/>
          <w:i/>
          <w:iCs/>
          <w:color w:val="222222"/>
        </w:rPr>
        <w:t xml:space="preserve"> to a living </w:t>
      </w:r>
      <w:proofErr w:type="spellStart"/>
      <w:r>
        <w:rPr>
          <w:rFonts w:ascii="Arial" w:hAnsi="Arial" w:cs="Arial"/>
          <w:i/>
          <w:iCs/>
          <w:color w:val="222222"/>
        </w:rPr>
        <w:t>field</w:t>
      </w:r>
      <w:proofErr w:type="spellEnd"/>
      <w:r>
        <w:rPr>
          <w:rFonts w:ascii="Arial" w:hAnsi="Arial" w:cs="Arial"/>
          <w:i/>
          <w:iCs/>
          <w:color w:val="222222"/>
        </w:rPr>
        <w:t xml:space="preserve"> of durations.</w:t>
      </w:r>
    </w:p>
    <w:p w:rsidR="00084710" w:rsidRDefault="00630C55" w:rsidP="00630C55">
      <w:pPr>
        <w:pStyle w:val="NormalWeb"/>
        <w:shd w:val="clear" w:color="auto" w:fill="FFFFFF"/>
        <w:rPr>
          <w:rFonts w:ascii="Arial" w:hAnsi="Arial" w:cs="Arial"/>
          <w:color w:val="222222"/>
          <w:sz w:val="24"/>
          <w:szCs w:val="24"/>
        </w:rPr>
      </w:pPr>
      <w:r>
        <w:rPr>
          <w:rFonts w:ascii="Arial" w:hAnsi="Arial" w:cs="Arial"/>
          <w:i/>
          <w:iCs/>
          <w:noProof/>
          <w:color w:val="222222"/>
          <w:lang w:val="en-US"/>
        </w:rPr>
        <w:drawing>
          <wp:inline distT="0" distB="0" distL="0" distR="0">
            <wp:extent cx="3850388" cy="2880000"/>
            <wp:effectExtent l="0" t="0" r="10795" b="0"/>
            <wp:docPr id="3" name="" descr="SSD:Users:Camille 1:Desktop:Communication ET 2019:Cs_Lisa Gr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D:Users:Camille 1:Desktop:Communication ET 2019:Cs_Lisa Grav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50388" cy="2880000"/>
                    </a:xfrm>
                    <a:prstGeom prst="rect">
                      <a:avLst/>
                    </a:prstGeom>
                    <a:noFill/>
                    <a:ln>
                      <a:noFill/>
                    </a:ln>
                    <a:extLst>
                      <a:ext uri="{FAA26D3D-D897-4be2-8F04-BA451C77F1D7}">
                        <ma14:placeholderFlag xmlns:ma14="http://schemas.microsoft.com/office/mac/drawingml/2011/main"/>
                      </a:ext>
                    </a:extLst>
                  </pic:spPr>
                </pic:pic>
              </a:graphicData>
            </a:graphic>
          </wp:inline>
        </w:drawing>
      </w:r>
    </w:p>
    <w:p w:rsidR="00630C55" w:rsidRPr="00084710" w:rsidRDefault="00084710" w:rsidP="00084710">
      <w:pPr>
        <w:pStyle w:val="NormalWeb"/>
        <w:shd w:val="clear" w:color="auto" w:fill="FFFFFF"/>
        <w:rPr>
          <w:rFonts w:ascii="Arial" w:hAnsi="Arial" w:cs="Arial"/>
          <w:color w:val="222222"/>
          <w:sz w:val="24"/>
          <w:szCs w:val="24"/>
        </w:rPr>
      </w:pPr>
      <w:r w:rsidRPr="00084710">
        <w:rPr>
          <w:rFonts w:ascii="Calibri" w:hAnsi="Calibri" w:cstheme="minorBidi"/>
          <w:sz w:val="22"/>
          <w:szCs w:val="22"/>
        </w:rPr>
        <w:t>Photo Lisa Graves</w:t>
      </w:r>
    </w:p>
    <w:p w:rsidR="00630C55" w:rsidRPr="00630C55" w:rsidRDefault="00630C55" w:rsidP="00630C55">
      <w:pPr>
        <w:jc w:val="both"/>
        <w:rPr>
          <w:rFonts w:ascii="Calibri" w:hAnsi="Calibri"/>
          <w:b/>
          <w:sz w:val="22"/>
          <w:szCs w:val="22"/>
        </w:rPr>
      </w:pPr>
      <w:r w:rsidRPr="00630C55">
        <w:rPr>
          <w:rFonts w:ascii="Calibri" w:hAnsi="Calibri"/>
          <w:b/>
          <w:sz w:val="22"/>
          <w:szCs w:val="22"/>
        </w:rPr>
        <w:t xml:space="preserve">Soleil </w:t>
      </w:r>
      <w:proofErr w:type="spellStart"/>
      <w:r w:rsidRPr="00630C55">
        <w:rPr>
          <w:rFonts w:ascii="Calibri" w:hAnsi="Calibri"/>
          <w:b/>
          <w:sz w:val="22"/>
          <w:szCs w:val="22"/>
        </w:rPr>
        <w:t>Launière</w:t>
      </w:r>
      <w:proofErr w:type="spellEnd"/>
      <w:r w:rsidRPr="00630C55">
        <w:rPr>
          <w:rFonts w:ascii="Calibri" w:hAnsi="Calibri"/>
          <w:b/>
          <w:sz w:val="22"/>
          <w:szCs w:val="22"/>
        </w:rPr>
        <w:t> : www.soleil-launiere.com</w:t>
      </w:r>
    </w:p>
    <w:p w:rsidR="00630C55" w:rsidRPr="00630C55" w:rsidRDefault="00630C55" w:rsidP="00630C55">
      <w:pPr>
        <w:rPr>
          <w:rFonts w:ascii="Calibri" w:hAnsi="Calibri"/>
          <w:sz w:val="22"/>
          <w:szCs w:val="22"/>
        </w:rPr>
      </w:pPr>
      <w:proofErr w:type="spellStart"/>
      <w:r w:rsidRPr="00630C55">
        <w:rPr>
          <w:rFonts w:ascii="Calibri" w:hAnsi="Calibri"/>
          <w:sz w:val="22"/>
          <w:szCs w:val="22"/>
        </w:rPr>
        <w:t>Innu</w:t>
      </w:r>
      <w:proofErr w:type="spellEnd"/>
      <w:r w:rsidRPr="00630C55">
        <w:rPr>
          <w:rFonts w:ascii="Calibri" w:hAnsi="Calibri"/>
          <w:sz w:val="22"/>
          <w:szCs w:val="22"/>
        </w:rPr>
        <w:t xml:space="preserve"> originaire de </w:t>
      </w:r>
      <w:proofErr w:type="spellStart"/>
      <w:r w:rsidRPr="00630C55">
        <w:rPr>
          <w:rFonts w:ascii="Calibri" w:hAnsi="Calibri"/>
          <w:sz w:val="22"/>
          <w:szCs w:val="22"/>
        </w:rPr>
        <w:t>Mashteuiatsh</w:t>
      </w:r>
      <w:proofErr w:type="spellEnd"/>
      <w:r w:rsidRPr="00630C55">
        <w:rPr>
          <w:rFonts w:ascii="Calibri" w:hAnsi="Calibri"/>
          <w:sz w:val="22"/>
          <w:szCs w:val="22"/>
        </w:rPr>
        <w:t xml:space="preserve"> sur les rives du lac </w:t>
      </w:r>
      <w:proofErr w:type="spellStart"/>
      <w:r w:rsidRPr="00630C55">
        <w:rPr>
          <w:rFonts w:ascii="Calibri" w:hAnsi="Calibri"/>
          <w:sz w:val="22"/>
          <w:szCs w:val="22"/>
        </w:rPr>
        <w:t>pekuakami</w:t>
      </w:r>
      <w:proofErr w:type="spellEnd"/>
      <w:r w:rsidRPr="00630C55">
        <w:rPr>
          <w:rFonts w:ascii="Calibri" w:hAnsi="Calibri"/>
          <w:sz w:val="22"/>
          <w:szCs w:val="22"/>
        </w:rPr>
        <w:t xml:space="preserve">, Soleil </w:t>
      </w:r>
      <w:proofErr w:type="spellStart"/>
      <w:r w:rsidRPr="00630C55">
        <w:rPr>
          <w:rFonts w:ascii="Calibri" w:hAnsi="Calibri"/>
          <w:sz w:val="22"/>
          <w:szCs w:val="22"/>
        </w:rPr>
        <w:t>Launière</w:t>
      </w:r>
      <w:proofErr w:type="spellEnd"/>
      <w:r w:rsidRPr="00630C55">
        <w:rPr>
          <w:rFonts w:ascii="Calibri" w:hAnsi="Calibri"/>
          <w:sz w:val="22"/>
          <w:szCs w:val="22"/>
        </w:rPr>
        <w:t xml:space="preserve"> vit et œuvre à </w:t>
      </w:r>
      <w:proofErr w:type="spellStart"/>
      <w:r w:rsidRPr="00630C55">
        <w:rPr>
          <w:rFonts w:ascii="Calibri" w:hAnsi="Calibri"/>
          <w:sz w:val="22"/>
          <w:szCs w:val="22"/>
        </w:rPr>
        <w:t>Tiöhtià:ke</w:t>
      </w:r>
      <w:proofErr w:type="spellEnd"/>
      <w:r w:rsidRPr="00630C55">
        <w:rPr>
          <w:rFonts w:ascii="Calibri" w:hAnsi="Calibri"/>
          <w:sz w:val="22"/>
          <w:szCs w:val="22"/>
        </w:rPr>
        <w:t xml:space="preserve"> (Montréal). Artiste multidisciplinaire alliant le chant, le mouvement et le théâtre tout en passant par l’art performance, elle a participé à de nombreuses créations. Elle entremêle la présence du corps bi-spirituel et l’audiovisuel expérimental tout en s’inspirant de la cosmogonie et l’esprit sacré des animaux du monde </w:t>
      </w:r>
      <w:proofErr w:type="spellStart"/>
      <w:r w:rsidRPr="00630C55">
        <w:rPr>
          <w:rFonts w:ascii="Calibri" w:hAnsi="Calibri"/>
          <w:sz w:val="22"/>
          <w:szCs w:val="22"/>
        </w:rPr>
        <w:t>Innu</w:t>
      </w:r>
      <w:proofErr w:type="spellEnd"/>
      <w:r w:rsidRPr="00630C55">
        <w:rPr>
          <w:rFonts w:ascii="Calibri" w:hAnsi="Calibri"/>
          <w:sz w:val="22"/>
          <w:szCs w:val="22"/>
        </w:rPr>
        <w:t>. Elle exprime en actes une pensée sur les silences et les langages qui fait évoluer l’art action, pas seulement autochtone mais de manière universelle.</w:t>
      </w:r>
    </w:p>
    <w:p w:rsidR="00630C55" w:rsidRDefault="00630C55" w:rsidP="00630C55"/>
    <w:p w:rsidR="00630C55" w:rsidRDefault="00630C55" w:rsidP="00630C55">
      <w:r>
        <w:rPr>
          <w:noProof/>
          <w:lang w:val="en-US"/>
        </w:rPr>
        <w:drawing>
          <wp:inline distT="0" distB="0" distL="0" distR="0" wp14:anchorId="45A62D72" wp14:editId="132A3620">
            <wp:extent cx="4231836" cy="2880000"/>
            <wp:effectExtent l="0" t="0" r="10160" b="0"/>
            <wp:docPr id="1" name="Picture 1" descr="SSD:Users:Camille 1:Desktop:Communication ET 2019:37419669_290324211539277_419320448837222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Users:Camille 1:Desktop:Communication ET 2019:37419669_290324211539277_41932044883722240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1836" cy="2880000"/>
                    </a:xfrm>
                    <a:prstGeom prst="rect">
                      <a:avLst/>
                    </a:prstGeom>
                    <a:noFill/>
                    <a:ln>
                      <a:noFill/>
                    </a:ln>
                  </pic:spPr>
                </pic:pic>
              </a:graphicData>
            </a:graphic>
          </wp:inline>
        </w:drawing>
      </w:r>
    </w:p>
    <w:p w:rsidR="00630C55" w:rsidRDefault="00084710" w:rsidP="00630C55">
      <w:r>
        <w:rPr>
          <w:rFonts w:ascii="Calibri" w:hAnsi="Calibri"/>
          <w:sz w:val="22"/>
          <w:szCs w:val="22"/>
        </w:rPr>
        <w:t>P</w:t>
      </w:r>
      <w:r w:rsidR="00630C55" w:rsidRPr="00630C55">
        <w:rPr>
          <w:rFonts w:ascii="Calibri" w:hAnsi="Calibri"/>
          <w:sz w:val="22"/>
          <w:szCs w:val="22"/>
        </w:rPr>
        <w:t>hoto Hugo St-Laurent</w:t>
      </w:r>
    </w:p>
    <w:p w:rsidR="00630C55" w:rsidRDefault="00630C55" w:rsidP="00630C55"/>
    <w:p w:rsidR="00630C55" w:rsidRDefault="00630C55" w:rsidP="00630C55"/>
    <w:sectPr w:rsidR="00630C55" w:rsidSect="00F700FA">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C55"/>
    <w:rsid w:val="00084710"/>
    <w:rsid w:val="0017428C"/>
    <w:rsid w:val="00630C55"/>
    <w:rsid w:val="00F700F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F2D11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30C55"/>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630C55"/>
    <w:rPr>
      <w:color w:val="0000FF" w:themeColor="hyperlink"/>
      <w:u w:val="single"/>
    </w:rPr>
  </w:style>
  <w:style w:type="paragraph" w:styleId="BalloonText">
    <w:name w:val="Balloon Text"/>
    <w:basedOn w:val="Normal"/>
    <w:link w:val="BalloonTextChar"/>
    <w:uiPriority w:val="99"/>
    <w:semiHidden/>
    <w:unhideWhenUsed/>
    <w:rsid w:val="00630C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0C55"/>
    <w:rPr>
      <w:rFonts w:ascii="Lucida Grande" w:hAnsi="Lucida Grande" w:cs="Lucida Grande"/>
      <w:sz w:val="18"/>
      <w:szCs w:val="18"/>
      <w:lang w:val="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30C55"/>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630C55"/>
    <w:rPr>
      <w:color w:val="0000FF" w:themeColor="hyperlink"/>
      <w:u w:val="single"/>
    </w:rPr>
  </w:style>
  <w:style w:type="paragraph" w:styleId="BalloonText">
    <w:name w:val="Balloon Text"/>
    <w:basedOn w:val="Normal"/>
    <w:link w:val="BalloonTextChar"/>
    <w:uiPriority w:val="99"/>
    <w:semiHidden/>
    <w:unhideWhenUsed/>
    <w:rsid w:val="00630C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0C55"/>
    <w:rPr>
      <w:rFonts w:ascii="Lucida Grande" w:hAnsi="Lucida Grande" w:cs="Lucida Grande"/>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934986">
      <w:bodyDiv w:val="1"/>
      <w:marLeft w:val="0"/>
      <w:marRight w:val="0"/>
      <w:marTop w:val="0"/>
      <w:marBottom w:val="0"/>
      <w:divBdr>
        <w:top w:val="none" w:sz="0" w:space="0" w:color="auto"/>
        <w:left w:val="none" w:sz="0" w:space="0" w:color="auto"/>
        <w:bottom w:val="none" w:sz="0" w:space="0" w:color="auto"/>
        <w:right w:val="none" w:sz="0" w:space="0" w:color="auto"/>
      </w:divBdr>
    </w:div>
    <w:div w:id="1318388171">
      <w:bodyDiv w:val="1"/>
      <w:marLeft w:val="0"/>
      <w:marRight w:val="0"/>
      <w:marTop w:val="0"/>
      <w:marBottom w:val="0"/>
      <w:divBdr>
        <w:top w:val="none" w:sz="0" w:space="0" w:color="auto"/>
        <w:left w:val="none" w:sz="0" w:space="0" w:color="auto"/>
        <w:bottom w:val="none" w:sz="0" w:space="0" w:color="auto"/>
        <w:right w:val="none" w:sz="0" w:space="0" w:color="auto"/>
      </w:divBdr>
    </w:div>
    <w:div w:id="20297455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sarahdellava.org"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699</Words>
  <Characters>3986</Characters>
  <Application>Microsoft Macintosh Word</Application>
  <DocSecurity>0</DocSecurity>
  <Lines>33</Lines>
  <Paragraphs>9</Paragraphs>
  <ScaleCrop>false</ScaleCrop>
  <Company/>
  <LinksUpToDate>false</LinksUpToDate>
  <CharactersWithSpaces>4676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Renarhd</dc:creator>
  <cp:keywords/>
  <dc:description/>
  <cp:lastModifiedBy>Camille Renarhd</cp:lastModifiedBy>
  <cp:revision>1</cp:revision>
  <dcterms:created xsi:type="dcterms:W3CDTF">2019-04-02T17:14:00Z</dcterms:created>
  <dcterms:modified xsi:type="dcterms:W3CDTF">2019-04-02T17:35:00Z</dcterms:modified>
</cp:coreProperties>
</file>